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BF60" w14:textId="4CCE7318" w:rsidR="00AB4D28" w:rsidRDefault="00AB4D28" w:rsidP="00AB4D28">
      <w:pPr>
        <w:pStyle w:val="Heading1"/>
      </w:pPr>
      <w:r w:rsidRPr="00AB4D28">
        <w:t>Checking Noise Masking with XL2 Spectral Limits</w:t>
      </w:r>
    </w:p>
    <w:p w14:paraId="217BB0D5" w14:textId="6FD78809" w:rsidR="00466DF5" w:rsidRDefault="00466DF5" w:rsidP="002A1477">
      <w:pPr>
        <w:pStyle w:val="Heading2"/>
      </w:pPr>
      <w:r>
        <w:t>Introduction</w:t>
      </w:r>
    </w:p>
    <w:p w14:paraId="2122880D" w14:textId="01ABF84E" w:rsidR="00C113A2" w:rsidRDefault="00C113A2" w:rsidP="00AB710B">
      <w:bookmarkStart w:id="0" w:name="_GoBack"/>
      <w:r>
        <w:t>There are many applications for sound masking systems:</w:t>
      </w:r>
    </w:p>
    <w:p w14:paraId="08F0E427" w14:textId="6D5FAD4F" w:rsidR="00C113A2" w:rsidRDefault="00C113A2" w:rsidP="00AB710B">
      <w:pPr>
        <w:pStyle w:val="ListParagraph"/>
        <w:numPr>
          <w:ilvl w:val="0"/>
          <w:numId w:val="4"/>
        </w:numPr>
      </w:pPr>
      <w:r>
        <w:t xml:space="preserve">Open plan offices are gaining in popularity </w:t>
      </w:r>
    </w:p>
    <w:p w14:paraId="28DBC70F" w14:textId="34B9DC15" w:rsidR="00C113A2" w:rsidRDefault="00D16CE9" w:rsidP="00AB710B">
      <w:pPr>
        <w:pStyle w:val="ListParagraph"/>
        <w:numPr>
          <w:ilvl w:val="0"/>
          <w:numId w:val="4"/>
        </w:numPr>
      </w:pPr>
      <w:r>
        <w:t>Speech privacy in</w:t>
      </w:r>
      <w:r w:rsidR="00C113A2">
        <w:t xml:space="preserve"> medical </w:t>
      </w:r>
      <w:r>
        <w:t>offices</w:t>
      </w:r>
      <w:r w:rsidR="00C113A2">
        <w:t xml:space="preserve"> under the </w:t>
      </w:r>
      <w:r w:rsidR="00C113A2" w:rsidRPr="00C113A2">
        <w:t>Health Insurance Portability and Accountability Act</w:t>
      </w:r>
      <w:r w:rsidR="00C113A2">
        <w:t xml:space="preserve"> (HIPPA)</w:t>
      </w:r>
    </w:p>
    <w:p w14:paraId="227794D4" w14:textId="28355802" w:rsidR="00C113A2" w:rsidRDefault="00D16CE9" w:rsidP="00AB710B">
      <w:pPr>
        <w:pStyle w:val="ListParagraph"/>
        <w:numPr>
          <w:ilvl w:val="0"/>
          <w:numId w:val="4"/>
        </w:numPr>
      </w:pPr>
      <w:r>
        <w:t>A better night’s sleep in a hotel by masking out noises from other guests or hotel operations</w:t>
      </w:r>
    </w:p>
    <w:p w14:paraId="375E7226" w14:textId="27A8161E" w:rsidR="00F45EC0" w:rsidRDefault="00D16CE9" w:rsidP="00AB710B">
      <w:r>
        <w:t xml:space="preserve">The installed space is part of the sound masking system. Each installation has a unique floor plan; absorption of floor, walls and ceiling; </w:t>
      </w:r>
      <w:r w:rsidR="00F45EC0">
        <w:t>and limited locations to install sound masking speakers.</w:t>
      </w:r>
    </w:p>
    <w:p w14:paraId="7665365E" w14:textId="61913737" w:rsidR="00F45EC0" w:rsidRDefault="00F45EC0" w:rsidP="00AB710B">
      <w:r>
        <w:t>Good practice is to verify operation of a sound masking system. Typically, the manufacturer of the system specifies the spectrum of the masking noise. The masking noise spectrum varies from location to location as a function of distance from speakers and the characteristics of the immediate space (e.g. in a hotel room, the bathroom is highly reflective while the sleeping area is absorptive)</w:t>
      </w:r>
    </w:p>
    <w:p w14:paraId="762B1FC6" w14:textId="4855D4A6" w:rsidR="00F45EC0" w:rsidRDefault="00F45EC0" w:rsidP="00AB710B">
      <w:r>
        <w:t xml:space="preserve">The </w:t>
      </w:r>
      <w:proofErr w:type="spellStart"/>
      <w:r>
        <w:t>NTi</w:t>
      </w:r>
      <w:proofErr w:type="spellEnd"/>
      <w:r>
        <w:t xml:space="preserve"> Audio XL2 Audio Analyzer with the Spectral Limits Option is a powerful, handheld system for checking </w:t>
      </w:r>
      <w:r w:rsidR="00AB710B">
        <w:t>and</w:t>
      </w:r>
      <w:r>
        <w:t xml:space="preserve"> documenting the installed performance of </w:t>
      </w:r>
      <w:r w:rsidR="00AB710B">
        <w:t>sound masking systems.</w:t>
      </w:r>
    </w:p>
    <w:p w14:paraId="1FCBCB55" w14:textId="5FDCE7D3" w:rsidR="00AB710B" w:rsidRDefault="00AB710B" w:rsidP="00AB710B">
      <w:r>
        <w:t>This document steps you through creating a limits or masks for testing sound masking system. At the end it references locations of additional information like pages in the XL2 User Manual and other instructions.</w:t>
      </w:r>
    </w:p>
    <w:bookmarkEnd w:id="0"/>
    <w:p w14:paraId="4B7AA4AF" w14:textId="3F96C883" w:rsidR="00330B75" w:rsidRDefault="002A1477" w:rsidP="00AB710B">
      <w:pPr>
        <w:pStyle w:val="Heading3"/>
      </w:pPr>
      <w:r>
        <w:t>Defining Limits</w:t>
      </w:r>
    </w:p>
    <w:p w14:paraId="59B434D8" w14:textId="42AC5FD4" w:rsidR="00D3021A" w:rsidRDefault="00D3021A" w:rsidP="00D3021A">
      <w:r>
        <w:t>If you already have a tolerance file, you can skip ahead to “editing the limit file on the PC</w:t>
      </w:r>
      <w:r w:rsidR="00AB710B">
        <w:t>” section</w:t>
      </w:r>
      <w:r>
        <w:t>.</w:t>
      </w:r>
    </w:p>
    <w:p w14:paraId="715C260C" w14:textId="48F58F62" w:rsidR="00D3021A" w:rsidRDefault="00D3021A" w:rsidP="00D3021A">
      <w:r>
        <w:t xml:space="preserve">If you do not have a tolerance file to work from, </w:t>
      </w:r>
      <w:r w:rsidR="00AB710B">
        <w:t>it is easiest to</w:t>
      </w:r>
      <w:r>
        <w:t xml:space="preserve"> create one on the XL2.</w:t>
      </w:r>
    </w:p>
    <w:p w14:paraId="3B0CAD09" w14:textId="3C76C451" w:rsidR="00EC0520" w:rsidRDefault="00EC0520" w:rsidP="002A1477">
      <w:r>
        <w:t xml:space="preserve">Open either the 1/12 Oct + </w:t>
      </w:r>
      <w:proofErr w:type="spellStart"/>
      <w:r>
        <w:t>Tol</w:t>
      </w:r>
      <w:proofErr w:type="spellEnd"/>
      <w:r>
        <w:t xml:space="preserve"> (for 1/1-, 1/3-octave, 1/6-, or 1/12-octave limits) of FFT + </w:t>
      </w:r>
      <w:proofErr w:type="spellStart"/>
      <w:r>
        <w:t>Tol</w:t>
      </w:r>
      <w:proofErr w:type="spellEnd"/>
      <w:r>
        <w:t xml:space="preserve"> (for narrow-band FFT limits. This document will use </w:t>
      </w:r>
      <w:r w:rsidR="00AB710B">
        <w:t>1/3-</w:t>
      </w:r>
      <w:r>
        <w:t>octave band limits.</w:t>
      </w:r>
    </w:p>
    <w:p w14:paraId="7056F57A" w14:textId="77777777" w:rsidR="00EC0520" w:rsidRDefault="00EC0520" w:rsidP="002A1477">
      <w:r>
        <w:rPr>
          <w:noProof/>
        </w:rPr>
        <w:drawing>
          <wp:inline distT="0" distB="0" distL="0" distR="0" wp14:anchorId="6EB97882" wp14:editId="5C50FAED">
            <wp:extent cx="1897544" cy="1348857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7544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46E6" w14:textId="77777777" w:rsidR="002A1477" w:rsidRDefault="002A1477" w:rsidP="002A1477">
      <w:r>
        <w:t>Configure the XL2 for the resolution of the desire mask/limits (e.g. 1/3-octave)</w:t>
      </w:r>
      <w:r w:rsidR="00EC0520">
        <w:t xml:space="preserve"> and any broadband limits (e.g. A and Z)</w:t>
      </w:r>
    </w:p>
    <w:p w14:paraId="4BF0CFE1" w14:textId="0E701B13" w:rsidR="002A1477" w:rsidRDefault="002A1477" w:rsidP="002A14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0520" w14:paraId="393BCD42" w14:textId="77777777" w:rsidTr="00EC0520">
        <w:tc>
          <w:tcPr>
            <w:tcW w:w="4675" w:type="dxa"/>
          </w:tcPr>
          <w:p w14:paraId="7063BAE9" w14:textId="7DCB6018" w:rsidR="00EC0520" w:rsidRDefault="003E44DD" w:rsidP="002A1477">
            <w:r>
              <w:rPr>
                <w:noProof/>
              </w:rPr>
              <w:lastRenderedPageBreak/>
              <w:drawing>
                <wp:inline distT="0" distB="0" distL="0" distR="0" wp14:anchorId="6A2597E9" wp14:editId="3F41C818">
                  <wp:extent cx="2438611" cy="96782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96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DF5">
              <w:t xml:space="preserve"> </w:t>
            </w:r>
          </w:p>
        </w:tc>
        <w:tc>
          <w:tcPr>
            <w:tcW w:w="4675" w:type="dxa"/>
          </w:tcPr>
          <w:p w14:paraId="3D06641F" w14:textId="77777777" w:rsidR="00EC0520" w:rsidRDefault="00EC0520" w:rsidP="002A1477">
            <w:r>
              <w:rPr>
                <w:noProof/>
              </w:rPr>
              <w:drawing>
                <wp:inline distT="0" distB="0" distL="0" distR="0" wp14:anchorId="036439C1" wp14:editId="37085411">
                  <wp:extent cx="1364098" cy="1310754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98" cy="13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E2834" w14:textId="77777777" w:rsidR="00EC0520" w:rsidRDefault="00EC0520" w:rsidP="002A1477"/>
    <w:p w14:paraId="59993AD1" w14:textId="77777777" w:rsidR="002A1477" w:rsidRDefault="002A1477" w:rsidP="002A1477">
      <w:r>
        <w:t>Start and stop a measurement</w:t>
      </w:r>
    </w:p>
    <w:p w14:paraId="66723B4A" w14:textId="77777777" w:rsidR="00EC0520" w:rsidRDefault="00EC0520" w:rsidP="002A1477">
      <w:r>
        <w:t>Capture EQ to C1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0520" w14:paraId="425F39BD" w14:textId="77777777" w:rsidTr="00D56D3C">
        <w:tc>
          <w:tcPr>
            <w:tcW w:w="4675" w:type="dxa"/>
          </w:tcPr>
          <w:p w14:paraId="47597E25" w14:textId="77777777" w:rsidR="00EC0520" w:rsidRDefault="00EC0520" w:rsidP="002A1477">
            <w:r>
              <w:rPr>
                <w:noProof/>
              </w:rPr>
              <w:drawing>
                <wp:inline distT="0" distB="0" distL="0" distR="0" wp14:anchorId="344C21D2" wp14:editId="67BA47DC">
                  <wp:extent cx="2258568" cy="969264"/>
                  <wp:effectExtent l="0" t="0" r="8890" b="2540"/>
                  <wp:docPr id="5" name="Picture 5" descr="C:\Users\Acer\AppData\Local\Temp\SNAGHTML4f31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SNAGHTML4f31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68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49195F" w14:textId="77777777" w:rsidR="00EC0520" w:rsidRDefault="00EC0520" w:rsidP="002A1477">
            <w:r>
              <w:rPr>
                <w:noProof/>
              </w:rPr>
              <w:drawing>
                <wp:inline distT="0" distB="0" distL="0" distR="0" wp14:anchorId="7063A334" wp14:editId="3978EB64">
                  <wp:extent cx="2057400" cy="7772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520" w14:paraId="1B597006" w14:textId="77777777" w:rsidTr="00D56D3C">
        <w:tc>
          <w:tcPr>
            <w:tcW w:w="4675" w:type="dxa"/>
          </w:tcPr>
          <w:p w14:paraId="5A36D489" w14:textId="77777777" w:rsidR="00D56D3C" w:rsidRDefault="00D56D3C" w:rsidP="002A1477">
            <w:pPr>
              <w:rPr>
                <w:noProof/>
              </w:rPr>
            </w:pPr>
          </w:p>
          <w:p w14:paraId="0484738D" w14:textId="77777777" w:rsidR="00EC0520" w:rsidRDefault="00EC0520" w:rsidP="002A14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EB2B93" wp14:editId="4EF394D9">
                  <wp:extent cx="2324301" cy="693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01" cy="6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8518B49" w14:textId="77777777" w:rsidR="00EC0520" w:rsidRDefault="00EC0520" w:rsidP="002A1477">
            <w:pPr>
              <w:rPr>
                <w:noProof/>
              </w:rPr>
            </w:pPr>
          </w:p>
        </w:tc>
      </w:tr>
    </w:tbl>
    <w:p w14:paraId="512B5D5C" w14:textId="77777777" w:rsidR="00EC0520" w:rsidRDefault="00EC0520" w:rsidP="002A1477"/>
    <w:p w14:paraId="07A981B2" w14:textId="77777777" w:rsidR="00D56D3C" w:rsidRDefault="00D56D3C" w:rsidP="002A1477">
      <w:r>
        <w:t>Start Tolerance Mode, using C1</w:t>
      </w:r>
    </w:p>
    <w:p w14:paraId="0CE13307" w14:textId="77777777" w:rsidR="00D56D3C" w:rsidRDefault="00D56D3C" w:rsidP="002A14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684"/>
      </w:tblGrid>
      <w:tr w:rsidR="00D56D3C" w14:paraId="65C541EE" w14:textId="77777777" w:rsidTr="00D56D3C">
        <w:tc>
          <w:tcPr>
            <w:tcW w:w="5676" w:type="dxa"/>
          </w:tcPr>
          <w:p w14:paraId="366F5136" w14:textId="77777777" w:rsidR="00D56D3C" w:rsidRDefault="00D56D3C" w:rsidP="002A1477">
            <w:r>
              <w:rPr>
                <w:noProof/>
              </w:rPr>
              <w:drawing>
                <wp:inline distT="0" distB="0" distL="0" distR="0" wp14:anchorId="2F1A0396" wp14:editId="05CE711A">
                  <wp:extent cx="2770632" cy="1042416"/>
                  <wp:effectExtent l="0" t="0" r="0" b="5715"/>
                  <wp:docPr id="11" name="Picture 11" descr="C:\Users\Acer\AppData\Local\Temp\SNAGHTML4fda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AppData\Local\Temp\SNAGHTML4fda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678B4AE6" w14:textId="77777777" w:rsidR="00D56D3C" w:rsidRDefault="00D56D3C" w:rsidP="002A1477"/>
        </w:tc>
      </w:tr>
    </w:tbl>
    <w:p w14:paraId="5B7F2246" w14:textId="77777777" w:rsidR="00D56D3C" w:rsidRDefault="00D56D3C" w:rsidP="002A1477"/>
    <w:p w14:paraId="3752B6F7" w14:textId="77777777" w:rsidR="00D56D3C" w:rsidRDefault="00D56D3C" w:rsidP="002A1477">
      <w:r>
        <w:t>Define if the Tolerance mode will be high/low, high or low. Then save to SD-Card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6D3C" w14:paraId="57CF696F" w14:textId="77777777" w:rsidTr="00D56D3C">
        <w:tc>
          <w:tcPr>
            <w:tcW w:w="4675" w:type="dxa"/>
          </w:tcPr>
          <w:p w14:paraId="7B41EBE8" w14:textId="77777777" w:rsidR="00D56D3C" w:rsidRDefault="0046053D" w:rsidP="002A1477">
            <w:r>
              <w:rPr>
                <w:noProof/>
              </w:rPr>
              <w:drawing>
                <wp:inline distT="0" distB="0" distL="0" distR="0" wp14:anchorId="72B72296" wp14:editId="5BD5B5CE">
                  <wp:extent cx="2441448" cy="1472184"/>
                  <wp:effectExtent l="0" t="0" r="0" b="0"/>
                  <wp:docPr id="13" name="Picture 13" descr="C:\Users\Acer\AppData\Local\Temp\SNAGHTML5097e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Temp\SNAGHTML5097e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448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B041CBE" w14:textId="77777777" w:rsidR="00D56D3C" w:rsidRDefault="0046053D" w:rsidP="002A1477">
            <w:r>
              <w:rPr>
                <w:noProof/>
              </w:rPr>
              <w:drawing>
                <wp:inline distT="0" distB="0" distL="0" distR="0" wp14:anchorId="6651DBB7" wp14:editId="6D66FBC1">
                  <wp:extent cx="2248095" cy="1310754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095" cy="13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AF2" w14:textId="77777777" w:rsidR="00D56D3C" w:rsidRDefault="00D56D3C" w:rsidP="002A1477"/>
    <w:p w14:paraId="3DA104AA" w14:textId="49388D0C" w:rsidR="00D56D3C" w:rsidRDefault="00D56D3C" w:rsidP="002A1477">
      <w:r>
        <w:t xml:space="preserve">Connect the XL2 to </w:t>
      </w:r>
      <w:r w:rsidR="00D3021A">
        <w:t xml:space="preserve">a </w:t>
      </w:r>
      <w:r>
        <w:t>PC as USB Mass Storage</w:t>
      </w:r>
    </w:p>
    <w:p w14:paraId="653CC3EC" w14:textId="77777777" w:rsidR="00D56D3C" w:rsidRDefault="00D56D3C" w:rsidP="002A1477"/>
    <w:p w14:paraId="64735B6F" w14:textId="5D60DD36" w:rsidR="002B3EFF" w:rsidRDefault="002B3EFF" w:rsidP="002B3EFF">
      <w:pPr>
        <w:pStyle w:val="Heading3"/>
      </w:pPr>
      <w:r>
        <w:t xml:space="preserve">Editing </w:t>
      </w:r>
      <w:r w:rsidR="00D3021A">
        <w:t xml:space="preserve">the </w:t>
      </w:r>
      <w:r>
        <w:t xml:space="preserve">Limits File on </w:t>
      </w:r>
      <w:r w:rsidR="00D3021A">
        <w:t xml:space="preserve">a </w:t>
      </w:r>
      <w:r>
        <w:t>PC</w:t>
      </w:r>
    </w:p>
    <w:p w14:paraId="3367F839" w14:textId="4525588A" w:rsidR="002B3EFF" w:rsidRDefault="00FF258E" w:rsidP="002A1477">
      <w:r>
        <w:t>Open the Tolerance text file</w:t>
      </w:r>
      <w:r w:rsidR="00765630">
        <w:t xml:space="preserve"> (Tolerances directory on XL2)</w:t>
      </w:r>
      <w:r>
        <w:t xml:space="preserve"> using Excel</w:t>
      </w:r>
      <w:r w:rsidR="00D3021A">
        <w:t>.</w:t>
      </w:r>
    </w:p>
    <w:p w14:paraId="58DC4A72" w14:textId="4BD402DC" w:rsidR="00D3021A" w:rsidRDefault="00D3021A" w:rsidP="00AB710B">
      <w:r>
        <w:t>UNDEF is used when you do not want to enter a value. To not test a broad band value, put UNDEF for Min, Ideal, Max (e.g. Z Tolerance below). Later you can edit the to</w:t>
      </w:r>
      <w:r w:rsidR="00C72619">
        <w:t xml:space="preserve">lerance file with </w:t>
      </w:r>
      <w:proofErr w:type="gramStart"/>
      <w:r w:rsidR="00C72619">
        <w:t>a numeric limit</w:t>
      </w:r>
      <w:r w:rsidR="00AB710B">
        <w:t>s</w:t>
      </w:r>
      <w:proofErr w:type="gramEnd"/>
      <w:r w:rsidR="00C72619">
        <w:t xml:space="preserve"> for the Min or Max Z-weighted broadband value. </w:t>
      </w:r>
    </w:p>
    <w:p w14:paraId="44C284C4" w14:textId="44CD236C" w:rsidR="00D3021A" w:rsidRDefault="00D3021A" w:rsidP="002A1477"/>
    <w:p w14:paraId="74C07487" w14:textId="05FC1805" w:rsidR="00FF258E" w:rsidRDefault="00C72619" w:rsidP="00AB710B">
      <w:r>
        <w:t xml:space="preserve">For </w:t>
      </w:r>
      <w:proofErr w:type="spellStart"/>
      <w:r>
        <w:t>BandTolerances</w:t>
      </w:r>
      <w:proofErr w:type="spellEnd"/>
      <w:r>
        <w:t xml:space="preserve"> frequency masks, here is some guidance:</w:t>
      </w:r>
    </w:p>
    <w:p w14:paraId="01443814" w14:textId="1CB0307F" w:rsidR="00FF258E" w:rsidRDefault="00FF258E" w:rsidP="00AB710B">
      <w:pPr>
        <w:pStyle w:val="ListParagraph"/>
        <w:numPr>
          <w:ilvl w:val="0"/>
          <w:numId w:val="1"/>
        </w:numPr>
      </w:pPr>
      <w:r w:rsidRPr="00FF258E">
        <w:t xml:space="preserve">Frequencies </w:t>
      </w:r>
      <w:proofErr w:type="gramStart"/>
      <w:r w:rsidRPr="00FF258E">
        <w:t>have to</w:t>
      </w:r>
      <w:proofErr w:type="gramEnd"/>
      <w:r w:rsidRPr="00FF258E">
        <w:t xml:space="preserve"> be listed in ascending order</w:t>
      </w:r>
    </w:p>
    <w:p w14:paraId="2E413E92" w14:textId="0291B08A" w:rsidR="00C72619" w:rsidRDefault="00C40D25" w:rsidP="00AB710B">
      <w:pPr>
        <w:pStyle w:val="ListParagraph"/>
        <w:numPr>
          <w:ilvl w:val="0"/>
          <w:numId w:val="1"/>
        </w:numPr>
      </w:pPr>
      <w:r>
        <w:t xml:space="preserve">It is not necessary to have </w:t>
      </w:r>
      <w:r w:rsidR="00C72619">
        <w:t xml:space="preserve">limits for intermediate frequencies between two defined </w:t>
      </w:r>
      <w:r>
        <w:t>frequencies (</w:t>
      </w:r>
      <w:r w:rsidR="00C72619">
        <w:t>e.g. 125, 160, 200</w:t>
      </w:r>
      <w:r>
        <w:t xml:space="preserve">, 250 and 315 Hz </w:t>
      </w:r>
      <w:r w:rsidR="00AB710B">
        <w:t xml:space="preserve">will </w:t>
      </w:r>
      <w:r>
        <w:t>have the same limits defined for 100 and 400 Hz)</w:t>
      </w:r>
    </w:p>
    <w:p w14:paraId="6FF3E528" w14:textId="238A41FC" w:rsidR="00FF258E" w:rsidRDefault="00FF258E" w:rsidP="00AB710B">
      <w:pPr>
        <w:pStyle w:val="ListParagraph"/>
        <w:numPr>
          <w:ilvl w:val="0"/>
          <w:numId w:val="1"/>
        </w:numPr>
      </w:pPr>
      <w:r>
        <w:t xml:space="preserve">To stop the </w:t>
      </w:r>
      <w:r w:rsidR="00C40D25">
        <w:t>limit line,</w:t>
      </w:r>
      <w:r>
        <w:t xml:space="preserve"> put UNDEF for Min, Ideal, </w:t>
      </w:r>
      <w:r w:rsidR="00AB710B">
        <w:t xml:space="preserve">and </w:t>
      </w:r>
      <w:r>
        <w:t>Max at a frequency (e.g. 400 Hz below)</w:t>
      </w:r>
      <w:r w:rsidR="00C40D25">
        <w:t>. Note that having UNDEF at the same frequency as a define</w:t>
      </w:r>
      <w:r w:rsidR="00C113A2">
        <w:t>d</w:t>
      </w:r>
      <w:r w:rsidR="00C40D25">
        <w:t xml:space="preserve"> limit will </w:t>
      </w:r>
      <w:r w:rsidR="00AB710B">
        <w:t>override</w:t>
      </w:r>
      <w:r w:rsidR="00C40D25">
        <w:t xml:space="preserve"> the limit.</w:t>
      </w:r>
    </w:p>
    <w:p w14:paraId="526786C9" w14:textId="6F5941BF" w:rsidR="00C72619" w:rsidRDefault="00AB710B" w:rsidP="00AB710B">
      <w:pPr>
        <w:pStyle w:val="ListParagraph"/>
        <w:numPr>
          <w:ilvl w:val="0"/>
          <w:numId w:val="1"/>
        </w:numPr>
      </w:pPr>
      <w:r>
        <w:t>To create a step, have the s</w:t>
      </w:r>
      <w:r w:rsidR="00FF258E" w:rsidRPr="00FF258E">
        <w:t>ame frequency value on two successive lines</w:t>
      </w:r>
      <w:r>
        <w:t xml:space="preserve"> </w:t>
      </w:r>
      <w:r w:rsidR="00FF258E">
        <w:t>(e.g. 2000 Hz below)</w:t>
      </w:r>
    </w:p>
    <w:p w14:paraId="68AC2AFC" w14:textId="303812BE" w:rsidR="00FF258E" w:rsidRDefault="00FF258E" w:rsidP="00AB710B">
      <w:r>
        <w:t xml:space="preserve">Additional functionality like </w:t>
      </w:r>
      <w:proofErr w:type="spellStart"/>
      <w:r>
        <w:t>LevelOffset</w:t>
      </w:r>
      <w:proofErr w:type="spellEnd"/>
      <w:r>
        <w:t xml:space="preserve"> (define </w:t>
      </w:r>
      <w:r w:rsidR="00AB710B">
        <w:t xml:space="preserve">a </w:t>
      </w:r>
      <w:r>
        <w:t xml:space="preserve">mask relative to </w:t>
      </w:r>
      <w:r w:rsidR="00C40D25">
        <w:t xml:space="preserve">a </w:t>
      </w:r>
      <w:r>
        <w:t>background noise</w:t>
      </w:r>
      <w:r w:rsidR="00AB710B">
        <w:t xml:space="preserve"> level</w:t>
      </w:r>
      <w:r>
        <w:t xml:space="preserve">), </w:t>
      </w:r>
      <w:proofErr w:type="spellStart"/>
      <w:proofErr w:type="gramStart"/>
      <w:r>
        <w:t>SumBands</w:t>
      </w:r>
      <w:proofErr w:type="spellEnd"/>
      <w:r>
        <w:t>(</w:t>
      </w:r>
      <w:proofErr w:type="gramEnd"/>
      <w:r>
        <w:t xml:space="preserve">sum bands over a range of frequency, equivalent to testing through a high-, low- or band-pass filter) </w:t>
      </w:r>
      <w:r w:rsidR="00C40D25">
        <w:t xml:space="preserve">are described </w:t>
      </w:r>
      <w:r w:rsidR="00AB710B">
        <w:t xml:space="preserve">starting </w:t>
      </w:r>
      <w:r>
        <w:t xml:space="preserve">on page 158 of </w:t>
      </w:r>
      <w:r w:rsidR="00765630">
        <w:t>XL2 Manual</w:t>
      </w:r>
    </w:p>
    <w:p w14:paraId="5FACD047" w14:textId="72E5BA40" w:rsidR="00FF258E" w:rsidRDefault="00FF258E" w:rsidP="00FF258E"/>
    <w:tbl>
      <w:tblPr>
        <w:tblW w:w="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960"/>
        <w:gridCol w:w="960"/>
        <w:gridCol w:w="960"/>
      </w:tblGrid>
      <w:tr w:rsidR="00FF258E" w:rsidRPr="00FF258E" w14:paraId="7B1FEBE6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FCCF8B6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#Unit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E1A9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EB65F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7381A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0BCC1D0A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2A9C81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D3B9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3327E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4FF89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0CDFFCEE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082BC2F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A2FB7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554C0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11859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07B49AD4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7F6EDD6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#Mode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EE72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5ECA1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397D5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596CDDDD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6A4765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258E">
              <w:rPr>
                <w:rFonts w:ascii="Calibri" w:eastAsia="Times New Roman" w:hAnsi="Calibri" w:cs="Calibri"/>
                <w:color w:val="000000"/>
              </w:rPr>
              <w:t>HighLow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C610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28A88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9401A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1D335751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0885EDF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C66F4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68597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FE1B9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778D3A09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5A9817C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#Columns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961B0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58F81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F174A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76212785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FF8686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Frequency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9F814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F0E2E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Ideal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FB862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FF258E" w:rsidRPr="00FF258E" w14:paraId="56ABDEEF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0F601B1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BCBD4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7467A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79494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7879F270" w14:textId="77777777" w:rsidTr="00FF258E">
        <w:trPr>
          <w:trHeight w:val="288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14:paraId="1A94699E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</w:t>
            </w:r>
            <w:proofErr w:type="spellStart"/>
            <w:r w:rsidRPr="00FF258E">
              <w:rPr>
                <w:rFonts w:ascii="Calibri" w:eastAsia="Times New Roman" w:hAnsi="Calibri" w:cs="Calibri"/>
                <w:color w:val="000000"/>
              </w:rPr>
              <w:t>ATolerances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4905D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321F1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099843E9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956B55C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8823C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8FC5B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6109D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F258E" w:rsidRPr="00FF258E" w14:paraId="777FCDDA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171F246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83CD8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32D5E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05593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3F348545" w14:textId="77777777" w:rsidTr="00FF258E">
        <w:trPr>
          <w:trHeight w:val="288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14:paraId="7D09222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</w:t>
            </w:r>
            <w:proofErr w:type="spellStart"/>
            <w:r w:rsidRPr="00FF258E">
              <w:rPr>
                <w:rFonts w:ascii="Calibri" w:eastAsia="Times New Roman" w:hAnsi="Calibri" w:cs="Calibri"/>
                <w:color w:val="000000"/>
              </w:rPr>
              <w:t>ZTolerances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FF2AE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DE62F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343837B7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CE98CFE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2DFD1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10BD9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0632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</w:tr>
      <w:tr w:rsidR="00FF258E" w:rsidRPr="00FF258E" w14:paraId="7A7F4469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BE4703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72EA1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4D018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0216E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38A58FDE" w14:textId="77777777" w:rsidTr="00FF258E">
        <w:trPr>
          <w:trHeight w:val="288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14:paraId="7F706CF9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#</w:t>
            </w:r>
            <w:proofErr w:type="spellStart"/>
            <w:r w:rsidRPr="00FF258E">
              <w:rPr>
                <w:rFonts w:ascii="Calibri" w:eastAsia="Times New Roman" w:hAnsi="Calibri" w:cs="Calibri"/>
                <w:color w:val="000000"/>
              </w:rPr>
              <w:t>BandTolerances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17DFA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A9A7E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58E" w:rsidRPr="00FF258E" w14:paraId="115D3980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28D050D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78F8D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AE72B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33961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F258E" w:rsidRPr="00FF258E" w14:paraId="689B5729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0738F55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E93AF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47850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889CD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F258E" w:rsidRPr="00FF258E" w14:paraId="60E3C412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A6BA9FF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556E7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3CFC1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6186D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</w:tr>
      <w:tr w:rsidR="00FF258E" w:rsidRPr="00FF258E" w14:paraId="2FE41BDA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CE5C267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FB76B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C611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53AF8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F258E" w:rsidRPr="00FF258E" w14:paraId="22A06CE1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D0D5947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6E5E3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E2149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FD5F9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F258E" w:rsidRPr="00FF258E" w14:paraId="6809083D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F7DA8C9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117F1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021D7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EEBCE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F258E" w:rsidRPr="00FF258E" w14:paraId="1D761584" w14:textId="77777777" w:rsidTr="00FF258E">
        <w:trPr>
          <w:trHeight w:val="28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D8DF429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CA73C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85035" w14:textId="77777777" w:rsidR="00FF258E" w:rsidRPr="00FF258E" w:rsidRDefault="00FF258E" w:rsidP="00FF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UNDEF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9EFEC" w14:textId="77777777" w:rsidR="00FF258E" w:rsidRPr="00FF258E" w:rsidRDefault="00FF258E" w:rsidP="00FF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25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</w:tbl>
    <w:p w14:paraId="471DB7DF" w14:textId="74C792EF" w:rsidR="00765630" w:rsidRDefault="00765630" w:rsidP="00FF258E">
      <w:r>
        <w:t>Save as text file from Excel</w:t>
      </w:r>
    </w:p>
    <w:p w14:paraId="275CDE40" w14:textId="0DA5149F" w:rsidR="00765630" w:rsidRDefault="00765630" w:rsidP="00FF258E">
      <w:r>
        <w:t xml:space="preserve">Copy </w:t>
      </w:r>
      <w:r w:rsidR="00AB710B">
        <w:t xml:space="preserve">the </w:t>
      </w:r>
      <w:r>
        <w:t>file to the Tolerances directory on the XL2</w:t>
      </w:r>
    </w:p>
    <w:p w14:paraId="73D23B9E" w14:textId="5E56CE39" w:rsidR="00765630" w:rsidRDefault="00765630" w:rsidP="00765630">
      <w:pPr>
        <w:pStyle w:val="Heading3"/>
      </w:pPr>
      <w:r>
        <w:t>Loading the Limits on the XL2</w:t>
      </w:r>
    </w:p>
    <w:p w14:paraId="43325991" w14:textId="4A5EA465" w:rsidR="00765630" w:rsidRDefault="00765630" w:rsidP="00FF258E">
      <w:r>
        <w:t>Start the XL2 in normal mode.</w:t>
      </w:r>
    </w:p>
    <w:p w14:paraId="2BD58C7C" w14:textId="14D11A8A" w:rsidR="00765630" w:rsidRDefault="00765630" w:rsidP="00FF258E">
      <w:r>
        <w:t>Exit Tolerance mode if XL2 is showing tolerances</w:t>
      </w:r>
    </w:p>
    <w:p w14:paraId="34F3D5EF" w14:textId="40376EAF" w:rsidR="00765630" w:rsidRDefault="00765630" w:rsidP="00FF258E">
      <w:r>
        <w:rPr>
          <w:noProof/>
        </w:rPr>
        <w:drawing>
          <wp:inline distT="0" distB="0" distL="0" distR="0" wp14:anchorId="23504EAA" wp14:editId="1921970B">
            <wp:extent cx="2496312" cy="1435608"/>
            <wp:effectExtent l="0" t="0" r="0" b="0"/>
            <wp:docPr id="16" name="Picture 16" descr="C:\Users\Acer\AppData\Local\Temp\SNAGHTML5278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Temp\SNAGHTML527846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B24C" w14:textId="2E94D091" w:rsidR="00765630" w:rsidRDefault="00E91C29" w:rsidP="00FF258E">
      <w:r>
        <w:t>Start Tolerance mode</w:t>
      </w:r>
    </w:p>
    <w:p w14:paraId="1E121B3A" w14:textId="77A79EAC" w:rsidR="00E91C29" w:rsidRDefault="00E91C29" w:rsidP="00FF258E">
      <w:r>
        <w:rPr>
          <w:noProof/>
        </w:rPr>
        <w:drawing>
          <wp:inline distT="0" distB="0" distL="0" distR="0" wp14:anchorId="63B4A04A" wp14:editId="26C42BDB">
            <wp:extent cx="2386584" cy="969264"/>
            <wp:effectExtent l="0" t="0" r="0" b="2540"/>
            <wp:docPr id="17" name="Picture 17" descr="C:\Users\Acer\AppData\Local\Temp\SNAGHTML5284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Temp\SNAGHTML52843b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2FAE" w14:textId="10F7E6DA" w:rsidR="00E91C29" w:rsidRDefault="00E91C29" w:rsidP="00FF258E">
      <w:r>
        <w:t>Load from SD-Card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1C29" w14:paraId="2AC1FE2C" w14:textId="77777777" w:rsidTr="00AB710B">
        <w:tc>
          <w:tcPr>
            <w:tcW w:w="4675" w:type="dxa"/>
          </w:tcPr>
          <w:p w14:paraId="1E3A0239" w14:textId="27FF77F6" w:rsidR="00E91C29" w:rsidRDefault="00E91C29" w:rsidP="00FF258E">
            <w:r>
              <w:rPr>
                <w:noProof/>
              </w:rPr>
              <w:drawing>
                <wp:inline distT="0" distB="0" distL="0" distR="0" wp14:anchorId="0EA9D357" wp14:editId="241D6236">
                  <wp:extent cx="2049958" cy="9221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58" cy="92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27417CE" w14:textId="66CC7D97" w:rsidR="00E91C29" w:rsidRDefault="00E91C29" w:rsidP="00FF258E">
            <w:r>
              <w:rPr>
                <w:noProof/>
              </w:rPr>
              <w:drawing>
                <wp:inline distT="0" distB="0" distL="0" distR="0" wp14:anchorId="4DFAEF28" wp14:editId="2EB5C18D">
                  <wp:extent cx="2392887" cy="784928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87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1FA6D" w14:textId="76BCAC56" w:rsidR="00E91C29" w:rsidRDefault="00E91C29" w:rsidP="00FF258E"/>
    <w:p w14:paraId="3F2C4DD6" w14:textId="03D43A3B" w:rsidR="00E91C29" w:rsidRDefault="00E91C29" w:rsidP="00E91C29">
      <w:pPr>
        <w:pStyle w:val="Heading3"/>
      </w:pPr>
      <w:r>
        <w:t>Configuring XL2 for point measurements</w:t>
      </w:r>
    </w:p>
    <w:p w14:paraId="7FCAAAFE" w14:textId="12D3192F" w:rsidR="00E91C29" w:rsidRDefault="00E91C29" w:rsidP="00FF258E">
      <w:r>
        <w:t>Set</w:t>
      </w:r>
      <w:r w:rsidR="00F63246">
        <w:t xml:space="preserve"> the reading to EQ or Min (A) and adjust the Range (B) to the expected level.</w:t>
      </w:r>
    </w:p>
    <w:p w14:paraId="68CB45F8" w14:textId="1245EAFA" w:rsidR="00F63246" w:rsidRDefault="00F63246" w:rsidP="00FF258E">
      <w:r>
        <w:t>Press the Start/Stop to start the measurement and again to stop it (alternatively, you can configure the XL2 to run for a preset measurement time (C).</w:t>
      </w:r>
    </w:p>
    <w:p w14:paraId="1F542268" w14:textId="696E735E" w:rsidR="00F63246" w:rsidRDefault="00F63246" w:rsidP="00FF258E">
      <w:r>
        <w:t>The results bar (D) will either say PASSED or indicate which frequencies are outside the limits</w:t>
      </w:r>
      <w:r w:rsidR="0011005A">
        <w:t>. The “limit” LED on the XL2 will indicate overall pass or fail.</w:t>
      </w:r>
    </w:p>
    <w:p w14:paraId="5E079670" w14:textId="0AAEBD2D" w:rsidR="00E91C29" w:rsidRDefault="00F63246" w:rsidP="00FF258E">
      <w:r>
        <w:rPr>
          <w:noProof/>
        </w:rPr>
        <w:drawing>
          <wp:inline distT="0" distB="0" distL="0" distR="0" wp14:anchorId="4197F18B" wp14:editId="1114C7A5">
            <wp:extent cx="2432304" cy="2496312"/>
            <wp:effectExtent l="0" t="0" r="6350" b="0"/>
            <wp:docPr id="23" name="Picture 23" descr="C:\Users\Acer\AppData\Local\Temp\SNAGHTML53645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AppData\Local\Temp\SNAGHTML536452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3097" w14:textId="3FCF5E73" w:rsidR="00F63246" w:rsidRDefault="00F63246" w:rsidP="00FF258E">
      <w:r>
        <w:t>Save the measurement (E) if documentation of each measurement is need. See “</w:t>
      </w:r>
      <w:r w:rsidRPr="00F63246">
        <w:t xml:space="preserve">How to use </w:t>
      </w:r>
      <w:proofErr w:type="spellStart"/>
      <w:r w:rsidRPr="00F63246">
        <w:t>savename</w:t>
      </w:r>
      <w:proofErr w:type="spellEnd"/>
      <w:r w:rsidRPr="00F63246">
        <w:t xml:space="preserve"> to make testing easier on NTI XL2</w:t>
      </w:r>
      <w:r>
        <w:t>” for a method to pre-define measurement names</w:t>
      </w:r>
      <w:r w:rsidR="0011005A">
        <w:t>.</w:t>
      </w:r>
    </w:p>
    <w:p w14:paraId="4277D646" w14:textId="4D52FB2B" w:rsidR="0011005A" w:rsidRDefault="0011005A" w:rsidP="0011005A">
      <w:pPr>
        <w:pStyle w:val="Heading3"/>
      </w:pPr>
      <w:r>
        <w:t>Configuring XL2 to survey or “walk” a space</w:t>
      </w:r>
    </w:p>
    <w:p w14:paraId="62558570" w14:textId="5594624A" w:rsidR="0011005A" w:rsidRDefault="0011005A" w:rsidP="0011005A">
      <w:r>
        <w:t>Set the reading to Live (A) and adjust the Range (B) to the expected level.</w:t>
      </w:r>
    </w:p>
    <w:p w14:paraId="109149B7" w14:textId="77777777" w:rsidR="0011005A" w:rsidRDefault="0011005A" w:rsidP="0011005A">
      <w:r>
        <w:t>The measurement and limit testing is now running continuously (no need to start or stop the measurement)</w:t>
      </w:r>
    </w:p>
    <w:p w14:paraId="05ED0A02" w14:textId="0F5802EC" w:rsidR="0011005A" w:rsidRDefault="0011005A" w:rsidP="0011005A">
      <w:r>
        <w:t xml:space="preserve">Adjust the exponential averaging time (C) to get </w:t>
      </w:r>
      <w:proofErr w:type="gramStart"/>
      <w:r>
        <w:t>more or less averaging</w:t>
      </w:r>
      <w:proofErr w:type="gramEnd"/>
      <w:r>
        <w:t>.</w:t>
      </w:r>
    </w:p>
    <w:p w14:paraId="71A5ACEA" w14:textId="64429581" w:rsidR="0011005A" w:rsidRDefault="0011005A" w:rsidP="0011005A">
      <w:r>
        <w:t xml:space="preserve">The results bar (D) will </w:t>
      </w:r>
      <w:proofErr w:type="spellStart"/>
      <w:r>
        <w:t>continiously</w:t>
      </w:r>
      <w:proofErr w:type="spellEnd"/>
      <w:r>
        <w:t xml:space="preserve"> say PASSED or indicate which frequencies are outside the limits. The “limit” LED on the XL2 will indicate overall pass or fail.</w:t>
      </w:r>
    </w:p>
    <w:p w14:paraId="11674968" w14:textId="1905404C" w:rsidR="0011005A" w:rsidRDefault="0011005A" w:rsidP="00FF258E">
      <w:r>
        <w:rPr>
          <w:noProof/>
        </w:rPr>
        <w:drawing>
          <wp:inline distT="0" distB="0" distL="0" distR="0" wp14:anchorId="65F2D3EA" wp14:editId="653BBB0A">
            <wp:extent cx="2432304" cy="2432304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EEA3" w14:textId="77777777" w:rsidR="0011005A" w:rsidRDefault="0011005A" w:rsidP="0011005A">
      <w:r>
        <w:t>In Live mode, the measurement data is always current. There is no way to save and document the results.</w:t>
      </w:r>
    </w:p>
    <w:p w14:paraId="0B00BBC2" w14:textId="4C6B5D97" w:rsidR="0011005A" w:rsidRDefault="0011005A" w:rsidP="008F7995">
      <w:r>
        <w:t>To document the results of a space survey either</w:t>
      </w:r>
      <w:r w:rsidR="008F7995">
        <w:t xml:space="preserve"> set (A) to Min or Max, start and stop the measurement and then save the results.</w:t>
      </w:r>
    </w:p>
    <w:p w14:paraId="59CC4FA7" w14:textId="2849CEB6" w:rsidR="002A1477" w:rsidRDefault="002A1477" w:rsidP="002A1477">
      <w:pPr>
        <w:pStyle w:val="Heading2"/>
      </w:pPr>
      <w:r>
        <w:t>Additional Reference</w:t>
      </w:r>
      <w:r w:rsidR="00AB710B">
        <w:t>s</w:t>
      </w:r>
    </w:p>
    <w:p w14:paraId="3125887A" w14:textId="0A5D4BBE" w:rsidR="00E91C29" w:rsidRDefault="00E91C29" w:rsidP="002A1477">
      <w:r>
        <w:t>XL2 User Manual</w:t>
      </w:r>
    </w:p>
    <w:p w14:paraId="0E18989B" w14:textId="5A48AD19" w:rsidR="002A1477" w:rsidRDefault="002A1477" w:rsidP="00E91C29">
      <w:pPr>
        <w:pStyle w:val="ListParagraph"/>
        <w:numPr>
          <w:ilvl w:val="0"/>
          <w:numId w:val="2"/>
        </w:numPr>
      </w:pPr>
      <w:r w:rsidRPr="002A1477">
        <w:t>Spectral Limits Option (Capture + Tolerances)</w:t>
      </w:r>
      <w:r>
        <w:t>, page 148</w:t>
      </w:r>
    </w:p>
    <w:p w14:paraId="60A32B1A" w14:textId="49BD893A" w:rsidR="002A1477" w:rsidRDefault="002A1477" w:rsidP="00E91C29">
      <w:pPr>
        <w:pStyle w:val="ListParagraph"/>
        <w:numPr>
          <w:ilvl w:val="0"/>
          <w:numId w:val="2"/>
        </w:numPr>
      </w:pPr>
      <w:r w:rsidRPr="002A1477">
        <w:t>1/12 Octave + Tolerance (optional)</w:t>
      </w:r>
      <w:r>
        <w:t>, page 96</w:t>
      </w:r>
    </w:p>
    <w:p w14:paraId="0746475F" w14:textId="3F834E04" w:rsidR="00F63246" w:rsidRDefault="00F63246" w:rsidP="00F63246">
      <w:r>
        <w:t>“</w:t>
      </w:r>
      <w:r w:rsidRPr="00F63246">
        <w:t xml:space="preserve">How to use </w:t>
      </w:r>
      <w:proofErr w:type="spellStart"/>
      <w:r w:rsidRPr="00F63246">
        <w:t>savename</w:t>
      </w:r>
      <w:proofErr w:type="spellEnd"/>
      <w:r w:rsidRPr="00F63246">
        <w:t xml:space="preserve"> to make testing easier on NTI XL2</w:t>
      </w:r>
      <w:r>
        <w:t>” instructions</w:t>
      </w:r>
    </w:p>
    <w:p w14:paraId="2B54D20F" w14:textId="02704669" w:rsidR="00AB710B" w:rsidRPr="002A1477" w:rsidRDefault="00AB710B" w:rsidP="00F63246">
      <w:r>
        <w:t xml:space="preserve">Video on using the Spectral Limits Option for vibration testing </w:t>
      </w:r>
      <w:hyperlink r:id="rId20" w:anchor="XL2-Spectral-Limits" w:history="1">
        <w:r w:rsidRPr="00183125">
          <w:rPr>
            <w:rStyle w:val="Hyperlink"/>
          </w:rPr>
          <w:t>http://www.nti-audio.com/en/support/video-tutorials/videos-for-xl2-analyzer.aspx#XL2-Spectral-Limits</w:t>
        </w:r>
      </w:hyperlink>
      <w:r>
        <w:t xml:space="preserve"> </w:t>
      </w:r>
    </w:p>
    <w:sectPr w:rsidR="00AB710B" w:rsidRPr="002A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12A"/>
    <w:multiLevelType w:val="hybridMultilevel"/>
    <w:tmpl w:val="488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45C"/>
    <w:multiLevelType w:val="hybridMultilevel"/>
    <w:tmpl w:val="0B26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0F9D"/>
    <w:multiLevelType w:val="hybridMultilevel"/>
    <w:tmpl w:val="4B8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3E"/>
    <w:multiLevelType w:val="hybridMultilevel"/>
    <w:tmpl w:val="FEEE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7"/>
    <w:rsid w:val="0011005A"/>
    <w:rsid w:val="002248BC"/>
    <w:rsid w:val="002A1477"/>
    <w:rsid w:val="002B3EFF"/>
    <w:rsid w:val="00330B75"/>
    <w:rsid w:val="003E44DD"/>
    <w:rsid w:val="00427F00"/>
    <w:rsid w:val="0046053D"/>
    <w:rsid w:val="00466DF5"/>
    <w:rsid w:val="00505A1E"/>
    <w:rsid w:val="00765630"/>
    <w:rsid w:val="008F7995"/>
    <w:rsid w:val="00AB4D28"/>
    <w:rsid w:val="00AB710B"/>
    <w:rsid w:val="00B9796D"/>
    <w:rsid w:val="00C113A2"/>
    <w:rsid w:val="00C40D25"/>
    <w:rsid w:val="00C72619"/>
    <w:rsid w:val="00D16CE9"/>
    <w:rsid w:val="00D3021A"/>
    <w:rsid w:val="00D56D3C"/>
    <w:rsid w:val="00E91C29"/>
    <w:rsid w:val="00EC0520"/>
    <w:rsid w:val="00F45EC0"/>
    <w:rsid w:val="00F6324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C63D"/>
  <w15:chartTrackingRefBased/>
  <w15:docId w15:val="{5FE2B45F-B539-4063-808C-8419566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C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B3E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10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B4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nti-audio.com/en/support/video-tutorials/videos-for-xl2-analyzer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MacMillan</dc:creator>
  <cp:keywords/>
  <dc:description/>
  <cp:lastModifiedBy>Brian MacMillan</cp:lastModifiedBy>
  <cp:revision>5</cp:revision>
  <dcterms:created xsi:type="dcterms:W3CDTF">2018-03-14T17:23:00Z</dcterms:created>
  <dcterms:modified xsi:type="dcterms:W3CDTF">2018-05-25T01:06:00Z</dcterms:modified>
</cp:coreProperties>
</file>